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D43F0" w14:textId="0114552F" w:rsidR="001D4B21" w:rsidRDefault="001D4B21" w:rsidP="001D4B21">
      <w:pPr>
        <w:pStyle w:val="NormalWeb"/>
        <w:rPr>
          <w:rStyle w:val="lev"/>
          <w:rFonts w:eastAsiaTheme="majorEastAsia"/>
        </w:rPr>
      </w:pPr>
      <w:r>
        <w:rPr>
          <w:noProof/>
        </w:rPr>
        <w:drawing>
          <wp:inline distT="0" distB="0" distL="0" distR="0" wp14:anchorId="559CF447" wp14:editId="015434D1">
            <wp:extent cx="1543050" cy="485775"/>
            <wp:effectExtent l="0" t="0" r="0" b="9525"/>
            <wp:docPr id="3" name="image1.png" title="Imag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 title="Image">
                      <a:extLst>
                        <a:ext uri="{FF2B5EF4-FFF2-40B4-BE49-F238E27FC236}">
                          <a16:creationId xmlns:a16="http://schemas.microsoft.com/office/drawing/2014/main" id="{00000000-0008-0000-0000-000003000000}"/>
                        </a:ext>
                      </a:extLst>
                    </pic:cNvPr>
                    <pic:cNvPicPr preferRelativeResize="0"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lev"/>
          <w:rFonts w:eastAsiaTheme="majorEastAsia"/>
        </w:rPr>
        <w:tab/>
      </w:r>
      <w:r>
        <w:rPr>
          <w:rStyle w:val="lev"/>
          <w:rFonts w:eastAsiaTheme="majorEastAsia"/>
        </w:rPr>
        <w:tab/>
      </w:r>
      <w:r>
        <w:rPr>
          <w:rStyle w:val="lev"/>
          <w:rFonts w:eastAsiaTheme="majorEastAsia"/>
        </w:rPr>
        <w:tab/>
      </w:r>
      <w:r>
        <w:rPr>
          <w:rStyle w:val="lev"/>
          <w:rFonts w:eastAsiaTheme="majorEastAsia"/>
        </w:rPr>
        <w:tab/>
      </w:r>
      <w:r>
        <w:rPr>
          <w:rStyle w:val="lev"/>
          <w:rFonts w:eastAsiaTheme="majorEastAsia"/>
        </w:rPr>
        <w:tab/>
      </w:r>
      <w:r>
        <w:rPr>
          <w:rStyle w:val="lev"/>
          <w:rFonts w:eastAsiaTheme="majorEastAsia"/>
        </w:rPr>
        <w:tab/>
        <w:t xml:space="preserve">          </w:t>
      </w:r>
      <w:r w:rsidR="00A00F25">
        <w:rPr>
          <w:rStyle w:val="lev"/>
          <w:rFonts w:eastAsiaTheme="majorEastAsia"/>
        </w:rPr>
        <w:t>02/09</w:t>
      </w:r>
      <w:r>
        <w:rPr>
          <w:rStyle w:val="lev"/>
          <w:rFonts w:eastAsiaTheme="majorEastAsia"/>
        </w:rPr>
        <w:t>/202</w:t>
      </w:r>
      <w:r w:rsidR="00E30AB6">
        <w:rPr>
          <w:rStyle w:val="lev"/>
          <w:rFonts w:eastAsiaTheme="majorEastAsia"/>
        </w:rPr>
        <w:t>6</w:t>
      </w:r>
    </w:p>
    <w:p w14:paraId="696ABD2D" w14:textId="77777777" w:rsidR="001D4B21" w:rsidRDefault="001D4B21" w:rsidP="001D4B21">
      <w:pPr>
        <w:pStyle w:val="NormalWeb"/>
        <w:rPr>
          <w:rStyle w:val="lev"/>
          <w:rFonts w:eastAsiaTheme="majorEastAsia"/>
        </w:rPr>
      </w:pPr>
    </w:p>
    <w:p w14:paraId="3FF307ED" w14:textId="77777777" w:rsidR="00CD211D" w:rsidRPr="00CD211D" w:rsidRDefault="00CD211D" w:rsidP="001D4B21">
      <w:pPr>
        <w:pStyle w:val="NormalWeb"/>
        <w:rPr>
          <w:rStyle w:val="lev"/>
          <w:rFonts w:eastAsiaTheme="majorEastAsia"/>
          <w:u w:val="single"/>
        </w:rPr>
      </w:pPr>
      <w:r w:rsidRPr="00CD211D">
        <w:rPr>
          <w:rStyle w:val="lev"/>
          <w:rFonts w:eastAsiaTheme="majorEastAsia"/>
          <w:u w:val="single"/>
        </w:rPr>
        <w:t xml:space="preserve">Clio Pirelli </w:t>
      </w:r>
      <w:proofErr w:type="spellStart"/>
      <w:r w:rsidRPr="00CD211D">
        <w:rPr>
          <w:rStyle w:val="lev"/>
          <w:rFonts w:eastAsiaTheme="majorEastAsia"/>
          <w:u w:val="single"/>
        </w:rPr>
        <w:t>Series</w:t>
      </w:r>
      <w:proofErr w:type="spellEnd"/>
      <w:r w:rsidRPr="00CD211D">
        <w:rPr>
          <w:rStyle w:val="lev"/>
          <w:rFonts w:eastAsiaTheme="majorEastAsia"/>
          <w:u w:val="single"/>
        </w:rPr>
        <w:t xml:space="preserve"> </w:t>
      </w:r>
    </w:p>
    <w:p w14:paraId="5A746A8E" w14:textId="6983E63D" w:rsidR="001D4B21" w:rsidRDefault="001D4B21" w:rsidP="001D4B21">
      <w:pPr>
        <w:pStyle w:val="NormalWeb"/>
        <w:rPr>
          <w:rStyle w:val="lev"/>
          <w:rFonts w:eastAsiaTheme="majorEastAsia"/>
        </w:rPr>
      </w:pPr>
      <w:r>
        <w:rPr>
          <w:rStyle w:val="lev"/>
          <w:rFonts w:eastAsiaTheme="majorEastAsia"/>
        </w:rPr>
        <w:t>Note d'information</w:t>
      </w:r>
      <w:r w:rsidR="00F34408">
        <w:rPr>
          <w:rStyle w:val="lev"/>
          <w:rFonts w:eastAsiaTheme="majorEastAsia"/>
        </w:rPr>
        <w:t xml:space="preserve"> N°</w:t>
      </w:r>
      <w:r w:rsidR="00A00F25">
        <w:rPr>
          <w:rStyle w:val="lev"/>
          <w:rFonts w:eastAsiaTheme="majorEastAsia"/>
        </w:rPr>
        <w:t>3</w:t>
      </w:r>
    </w:p>
    <w:p w14:paraId="1FAD51D2" w14:textId="77777777" w:rsidR="004F6FF8" w:rsidRDefault="004F6FF8" w:rsidP="001D4B21">
      <w:pPr>
        <w:pStyle w:val="NormalWeb"/>
      </w:pPr>
    </w:p>
    <w:p w14:paraId="3F28BF13" w14:textId="21A5C34A" w:rsidR="001D4B21" w:rsidRDefault="001D4B21" w:rsidP="001D4B21">
      <w:pPr>
        <w:pStyle w:val="NormalWeb"/>
        <w:rPr>
          <w:rStyle w:val="lev"/>
          <w:rFonts w:eastAsiaTheme="majorEastAsia"/>
          <w:u w:val="single"/>
        </w:rPr>
      </w:pPr>
      <w:r w:rsidRPr="001D4B21">
        <w:rPr>
          <w:rStyle w:val="lev"/>
          <w:rFonts w:eastAsiaTheme="majorEastAsia"/>
          <w:u w:val="single"/>
        </w:rPr>
        <w:t xml:space="preserve">Objet : </w:t>
      </w:r>
      <w:r w:rsidR="00A00F25">
        <w:rPr>
          <w:rStyle w:val="lev"/>
          <w:rFonts w:eastAsiaTheme="majorEastAsia"/>
          <w:u w:val="single"/>
        </w:rPr>
        <w:t>Précision concernant les Pneus Joker</w:t>
      </w:r>
      <w:r w:rsidR="00F34408">
        <w:rPr>
          <w:rStyle w:val="lev"/>
          <w:rFonts w:eastAsiaTheme="majorEastAsia"/>
          <w:u w:val="single"/>
        </w:rPr>
        <w:t> :</w:t>
      </w:r>
    </w:p>
    <w:p w14:paraId="65E4FEB6" w14:textId="262C3841" w:rsidR="001D4B21" w:rsidRDefault="00A00F25" w:rsidP="001D4B21">
      <w:pPr>
        <w:pStyle w:val="NormalWeb"/>
        <w:rPr>
          <w:rFonts w:ascii="Arial Narrow" w:hAnsi="Arial Narrow"/>
        </w:rPr>
      </w:pPr>
      <w:r w:rsidRPr="00A00F25">
        <w:rPr>
          <w:rFonts w:ascii="Arial Narrow" w:hAnsi="Arial Narrow"/>
        </w:rPr>
        <w:t>Les pneumatiques Joker étant considérés hors quota</w:t>
      </w:r>
      <w:r>
        <w:rPr>
          <w:rFonts w:ascii="Arial Narrow" w:hAnsi="Arial Narrow"/>
        </w:rPr>
        <w:t>, chaque concurrent disposera de 6 pneumatiques Joker par pilote sur l’ensemble de la saison.</w:t>
      </w:r>
    </w:p>
    <w:p w14:paraId="3DE4AA16" w14:textId="6FDD175B" w:rsidR="00CB299E" w:rsidRDefault="00A00F25" w:rsidP="001D4B21">
      <w:pPr>
        <w:pStyle w:val="NormalWeb"/>
        <w:rPr>
          <w:rFonts w:ascii="Arial Narrow" w:hAnsi="Arial Narrow"/>
        </w:rPr>
      </w:pPr>
      <w:r>
        <w:rPr>
          <w:rFonts w:ascii="Arial Narrow" w:hAnsi="Arial Narrow"/>
        </w:rPr>
        <w:t>L’utilisation du pneumatique Joker sera soumis à l’approbation du Commissaire Technique et du Team Manager après examen</w:t>
      </w:r>
      <w:r w:rsidR="0059547C">
        <w:rPr>
          <w:rFonts w:ascii="Arial Narrow" w:hAnsi="Arial Narrow"/>
        </w:rPr>
        <w:t>.</w:t>
      </w:r>
      <w:r>
        <w:rPr>
          <w:rFonts w:ascii="Arial Narrow" w:hAnsi="Arial Narrow"/>
        </w:rPr>
        <w:t xml:space="preserve"> </w:t>
      </w:r>
    </w:p>
    <w:p w14:paraId="31D2F211" w14:textId="7DCC2AE3" w:rsidR="00A00F25" w:rsidRPr="00A00F25" w:rsidRDefault="00CB299E" w:rsidP="001D4B21">
      <w:pPr>
        <w:pStyle w:val="NormalWeb"/>
        <w:rPr>
          <w:rFonts w:ascii="Arial Narrow" w:hAnsi="Arial Narrow"/>
        </w:rPr>
      </w:pPr>
      <w:r>
        <w:rPr>
          <w:rFonts w:ascii="Arial Narrow" w:hAnsi="Arial Narrow"/>
        </w:rPr>
        <w:t xml:space="preserve">Il </w:t>
      </w:r>
      <w:r w:rsidR="00A00F25">
        <w:rPr>
          <w:rFonts w:ascii="Arial Narrow" w:hAnsi="Arial Narrow"/>
        </w:rPr>
        <w:t xml:space="preserve">pourra être remplacé par un pneumatique neuf </w:t>
      </w:r>
      <w:r w:rsidR="0059547C">
        <w:rPr>
          <w:rFonts w:ascii="Arial Narrow" w:hAnsi="Arial Narrow"/>
        </w:rPr>
        <w:t>ou</w:t>
      </w:r>
      <w:r w:rsidR="00A00F25">
        <w:rPr>
          <w:rFonts w:ascii="Arial Narrow" w:hAnsi="Arial Narrow"/>
        </w:rPr>
        <w:t xml:space="preserve"> usagé, uniquement après accord </w:t>
      </w:r>
      <w:r>
        <w:rPr>
          <w:rFonts w:ascii="Arial Narrow" w:hAnsi="Arial Narrow"/>
        </w:rPr>
        <w:t xml:space="preserve">du </w:t>
      </w:r>
      <w:r w:rsidR="00D74D3A">
        <w:rPr>
          <w:rFonts w:ascii="Arial Narrow" w:hAnsi="Arial Narrow"/>
        </w:rPr>
        <w:t>CT</w:t>
      </w:r>
      <w:r>
        <w:rPr>
          <w:rFonts w:ascii="Arial Narrow" w:hAnsi="Arial Narrow"/>
        </w:rPr>
        <w:t xml:space="preserve"> et du technicien Pirelli, sur présentation du pneumatique précédemment enregistré </w:t>
      </w:r>
      <w:r w:rsidR="00D74D3A">
        <w:rPr>
          <w:rFonts w:ascii="Arial Narrow" w:hAnsi="Arial Narrow"/>
        </w:rPr>
        <w:t>et être immédiatement déclaré dans la Fiche d’Allocation Pneumatiques dans l’espace prévu à cet effet auprès de l’équipe Technique du TTE.</w:t>
      </w:r>
    </w:p>
    <w:p w14:paraId="2E68F22E" w14:textId="77777777" w:rsidR="004A50AC" w:rsidRDefault="004A50AC"/>
    <w:p w14:paraId="2311D87E" w14:textId="77777777" w:rsidR="001D4B21" w:rsidRDefault="001D4B21"/>
    <w:sectPr w:rsidR="001D4B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7DD2"/>
    <w:multiLevelType w:val="multilevel"/>
    <w:tmpl w:val="847E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91C97"/>
    <w:multiLevelType w:val="hybridMultilevel"/>
    <w:tmpl w:val="890E558C"/>
    <w:lvl w:ilvl="0" w:tplc="C04A629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65829">
    <w:abstractNumId w:val="0"/>
  </w:num>
  <w:num w:numId="2" w16cid:durableId="1989439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B21"/>
    <w:rsid w:val="00003F73"/>
    <w:rsid w:val="000C372C"/>
    <w:rsid w:val="00110134"/>
    <w:rsid w:val="001D4B21"/>
    <w:rsid w:val="003474F3"/>
    <w:rsid w:val="00376A55"/>
    <w:rsid w:val="003A4825"/>
    <w:rsid w:val="004A50AC"/>
    <w:rsid w:val="004F4A6F"/>
    <w:rsid w:val="004F6FF8"/>
    <w:rsid w:val="0059547C"/>
    <w:rsid w:val="006E10CF"/>
    <w:rsid w:val="00771366"/>
    <w:rsid w:val="0077185A"/>
    <w:rsid w:val="008D2EFA"/>
    <w:rsid w:val="00905433"/>
    <w:rsid w:val="009A1EA4"/>
    <w:rsid w:val="00A00F25"/>
    <w:rsid w:val="00B96963"/>
    <w:rsid w:val="00BE0873"/>
    <w:rsid w:val="00CB299E"/>
    <w:rsid w:val="00CD211D"/>
    <w:rsid w:val="00D74D3A"/>
    <w:rsid w:val="00DB7E11"/>
    <w:rsid w:val="00E30AB6"/>
    <w:rsid w:val="00F34408"/>
    <w:rsid w:val="00FE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FA973"/>
  <w15:chartTrackingRefBased/>
  <w15:docId w15:val="{6E4C22B5-9A3C-44E2-8AD8-CEF30792C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D4B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D4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D4B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D4B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D4B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D4B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D4B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D4B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D4B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D4B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D4B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D4B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D4B2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D4B2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D4B2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D4B2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D4B2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D4B2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D4B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D4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D4B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D4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D4B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D4B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D4B2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D4B2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D4B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D4B2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D4B2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D4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1D4B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Eugénie TOUSSAINT - TROPHEE TOURISME ENDURANCE</dc:creator>
  <cp:keywords/>
  <dc:description/>
  <cp:lastModifiedBy>Eugénie TOUSSAINT - TROPHEE TOURISME ENDURANCE</cp:lastModifiedBy>
  <cp:revision>5</cp:revision>
  <cp:lastPrinted>2026-09-02T14:31:00Z</cp:lastPrinted>
  <dcterms:created xsi:type="dcterms:W3CDTF">2026-09-02T12:41:00Z</dcterms:created>
  <dcterms:modified xsi:type="dcterms:W3CDTF">2026-09-02T14:31:00Z</dcterms:modified>
</cp:coreProperties>
</file>